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4B42E" w14:textId="77777777" w:rsidR="00CC2A4F" w:rsidRDefault="00BC15CF">
      <w:pPr>
        <w:pStyle w:val="BodyText"/>
        <w:kinsoku w:val="0"/>
        <w:overflowPunct w:val="0"/>
        <w:spacing w:before="80" w:line="230" w:lineRule="auto"/>
        <w:ind w:left="1250" w:right="1277"/>
        <w:jc w:val="center"/>
        <w:rPr>
          <w:w w:val="105"/>
        </w:rPr>
      </w:pPr>
      <w:r>
        <w:rPr>
          <w:w w:val="105"/>
        </w:rPr>
        <w:t>WILKINSON</w:t>
      </w:r>
      <w:r w:rsidR="00CD131B" w:rsidRPr="00747884">
        <w:rPr>
          <w:w w:val="105"/>
        </w:rPr>
        <w:t xml:space="preserve"> COUNTY SUPERIOR COURT, </w:t>
      </w:r>
    </w:p>
    <w:p w14:paraId="13F772F8" w14:textId="03AF4773" w:rsidR="00CD131B" w:rsidRDefault="00CD131B">
      <w:pPr>
        <w:pStyle w:val="BodyText"/>
        <w:kinsoku w:val="0"/>
        <w:overflowPunct w:val="0"/>
        <w:spacing w:before="80" w:line="230" w:lineRule="auto"/>
        <w:ind w:left="1250" w:right="1277"/>
        <w:jc w:val="center"/>
        <w:rPr>
          <w:w w:val="105"/>
        </w:rPr>
      </w:pPr>
      <w:r w:rsidRPr="00747884">
        <w:rPr>
          <w:w w:val="105"/>
        </w:rPr>
        <w:t>STATE OF GEORGIA</w:t>
      </w:r>
      <w:r>
        <w:rPr>
          <w:w w:val="105"/>
        </w:rPr>
        <w:t xml:space="preserve"> CRIMINAL TRIAL CALENDAR</w:t>
      </w:r>
    </w:p>
    <w:p w14:paraId="5C8191A2" w14:textId="35BC2367" w:rsidR="003420D0" w:rsidRDefault="00161C00" w:rsidP="00747884">
      <w:pPr>
        <w:pStyle w:val="BodyText"/>
        <w:kinsoku w:val="0"/>
        <w:overflowPunct w:val="0"/>
        <w:spacing w:line="232" w:lineRule="auto"/>
        <w:ind w:left="2226" w:right="2214" w:hanging="15"/>
        <w:jc w:val="center"/>
        <w:rPr>
          <w:b/>
        </w:rPr>
      </w:pPr>
      <w:r>
        <w:t>FOR A TERM BEGINNING</w:t>
      </w:r>
      <w:r w:rsidR="00BC15CF">
        <w:t xml:space="preserve"> </w:t>
      </w:r>
      <w:r w:rsidR="00927C49">
        <w:t>JUNE 1</w:t>
      </w:r>
      <w:r w:rsidR="00CC2A4F">
        <w:t>5</w:t>
      </w:r>
      <w:r w:rsidR="00BC15CF">
        <w:t>, 202</w:t>
      </w:r>
      <w:r w:rsidR="00CC2A4F">
        <w:t>6</w:t>
      </w:r>
    </w:p>
    <w:p w14:paraId="6B73591F" w14:textId="4AE30E7A" w:rsidR="003420D0" w:rsidRDefault="00CC2A4F" w:rsidP="00747884">
      <w:pPr>
        <w:pStyle w:val="BodyText"/>
        <w:kinsoku w:val="0"/>
        <w:overflowPunct w:val="0"/>
        <w:spacing w:line="232" w:lineRule="auto"/>
        <w:ind w:left="2226" w:right="2214" w:hanging="15"/>
        <w:jc w:val="center"/>
        <w:rPr>
          <w:b/>
          <w:bCs/>
        </w:rPr>
      </w:pPr>
      <w:r>
        <w:rPr>
          <w:b/>
        </w:rPr>
        <w:t>BRENDA H. TRAMMELL</w:t>
      </w:r>
      <w:r w:rsidR="00FE5F49">
        <w:rPr>
          <w:b/>
        </w:rPr>
        <w:t>,</w:t>
      </w:r>
      <w:r w:rsidR="00C3638E" w:rsidRPr="00C3638E">
        <w:rPr>
          <w:b/>
          <w:bCs/>
        </w:rPr>
        <w:t xml:space="preserve"> </w:t>
      </w:r>
      <w:r w:rsidR="00CD131B">
        <w:rPr>
          <w:b/>
          <w:bCs/>
        </w:rPr>
        <w:t xml:space="preserve">PRESIDING </w:t>
      </w:r>
    </w:p>
    <w:p w14:paraId="17024254" w14:textId="4A93D361" w:rsidR="00CD131B" w:rsidRPr="00747884" w:rsidRDefault="00BC15CF" w:rsidP="00747884">
      <w:pPr>
        <w:pStyle w:val="BodyText"/>
        <w:kinsoku w:val="0"/>
        <w:overflowPunct w:val="0"/>
        <w:spacing w:line="232" w:lineRule="auto"/>
        <w:ind w:left="2226" w:right="2214" w:hanging="15"/>
        <w:jc w:val="center"/>
        <w:rPr>
          <w:b/>
          <w:bCs/>
          <w:sz w:val="22"/>
          <w:szCs w:val="22"/>
        </w:rPr>
      </w:pPr>
      <w:r>
        <w:rPr>
          <w:b/>
          <w:bCs/>
        </w:rPr>
        <w:t xml:space="preserve">PLEA DAY </w:t>
      </w:r>
      <w:r w:rsidR="008E23D8">
        <w:rPr>
          <w:b/>
          <w:bCs/>
        </w:rPr>
        <w:t xml:space="preserve">JUNE </w:t>
      </w:r>
      <w:r w:rsidR="00CC2A4F">
        <w:rPr>
          <w:b/>
          <w:bCs/>
        </w:rPr>
        <w:t>8</w:t>
      </w:r>
      <w:r>
        <w:rPr>
          <w:b/>
          <w:bCs/>
        </w:rPr>
        <w:t>, 202</w:t>
      </w:r>
      <w:r w:rsidR="00CC2A4F">
        <w:rPr>
          <w:b/>
          <w:bCs/>
        </w:rPr>
        <w:t>6</w:t>
      </w:r>
    </w:p>
    <w:p w14:paraId="4CB746C3" w14:textId="77777777" w:rsidR="00CD131B" w:rsidRDefault="00CD131B">
      <w:pPr>
        <w:pStyle w:val="BodyText"/>
        <w:kinsoku w:val="0"/>
        <w:overflowPunct w:val="0"/>
        <w:spacing w:before="6"/>
        <w:rPr>
          <w:b/>
          <w:bCs/>
          <w:sz w:val="22"/>
          <w:szCs w:val="22"/>
        </w:rPr>
      </w:pPr>
    </w:p>
    <w:p w14:paraId="2E229429" w14:textId="77777777" w:rsidR="00CD131B" w:rsidRDefault="00CD131B" w:rsidP="00561FBD">
      <w:pPr>
        <w:pStyle w:val="BodyText"/>
        <w:kinsoku w:val="0"/>
        <w:overflowPunct w:val="0"/>
        <w:spacing w:line="232" w:lineRule="auto"/>
        <w:ind w:left="100" w:right="238"/>
        <w:jc w:val="both"/>
        <w:rPr>
          <w:w w:val="105"/>
        </w:rPr>
      </w:pPr>
      <w:r>
        <w:rPr>
          <w:w w:val="105"/>
        </w:rPr>
        <w:t>PLEASE NOTE THAT A FAILURE TO FOLLOW THESE INSTRUCTIONS MAY RESULT IN ADVERSE ACTION AGAINST THE PARTIES AND/OR COUNSEL. COUNSEL AND PARTIES WITHOUT ATTORNEYS (PRO SE PARTIES) ARE RESPONSIBLE FOR READING AND FOLLOWING THESE INSTRUCTIONS.</w:t>
      </w:r>
    </w:p>
    <w:p w14:paraId="7F9AC341" w14:textId="77777777" w:rsidR="00CD131B" w:rsidRDefault="00CD131B" w:rsidP="00561FBD">
      <w:pPr>
        <w:pStyle w:val="BodyText"/>
        <w:kinsoku w:val="0"/>
        <w:overflowPunct w:val="0"/>
        <w:spacing w:before="6"/>
        <w:jc w:val="both"/>
        <w:rPr>
          <w:sz w:val="22"/>
          <w:szCs w:val="22"/>
        </w:rPr>
      </w:pPr>
    </w:p>
    <w:p w14:paraId="6F419710" w14:textId="3BC3C9D6" w:rsidR="002E7580" w:rsidRDefault="00CD131B" w:rsidP="002E7580">
      <w:pPr>
        <w:pStyle w:val="BodyText"/>
        <w:kinsoku w:val="0"/>
        <w:overflowPunct w:val="0"/>
        <w:spacing w:line="232" w:lineRule="auto"/>
        <w:ind w:left="100" w:right="238"/>
        <w:jc w:val="both"/>
        <w:rPr>
          <w:b/>
          <w:bCs/>
          <w:w w:val="105"/>
        </w:rPr>
      </w:pPr>
      <w:r>
        <w:rPr>
          <w:spacing w:val="2"/>
          <w:w w:val="105"/>
        </w:rPr>
        <w:t xml:space="preserve">The calendar </w:t>
      </w:r>
      <w:r>
        <w:rPr>
          <w:spacing w:val="3"/>
          <w:w w:val="105"/>
        </w:rPr>
        <w:t xml:space="preserve">will </w:t>
      </w:r>
      <w:r>
        <w:rPr>
          <w:w w:val="105"/>
        </w:rPr>
        <w:t xml:space="preserve">be </w:t>
      </w:r>
      <w:r>
        <w:rPr>
          <w:spacing w:val="2"/>
          <w:w w:val="105"/>
        </w:rPr>
        <w:t>called</w:t>
      </w:r>
      <w:r>
        <w:rPr>
          <w:spacing w:val="3"/>
          <w:w w:val="105"/>
        </w:rPr>
        <w:t xml:space="preserve"> </w:t>
      </w:r>
      <w:r w:rsidR="00747884">
        <w:rPr>
          <w:w w:val="105"/>
        </w:rPr>
        <w:t xml:space="preserve">on </w:t>
      </w:r>
      <w:r w:rsidR="00BC15CF">
        <w:rPr>
          <w:b/>
          <w:bCs/>
          <w:w w:val="105"/>
        </w:rPr>
        <w:t>Monday</w:t>
      </w:r>
      <w:r w:rsidR="00206E08">
        <w:rPr>
          <w:b/>
          <w:w w:val="105"/>
        </w:rPr>
        <w:t xml:space="preserve">, </w:t>
      </w:r>
      <w:r w:rsidR="00E701F3">
        <w:rPr>
          <w:b/>
          <w:w w:val="105"/>
        </w:rPr>
        <w:t xml:space="preserve">June </w:t>
      </w:r>
      <w:r w:rsidR="00CC2A4F">
        <w:rPr>
          <w:b/>
          <w:w w:val="105"/>
        </w:rPr>
        <w:t>8</w:t>
      </w:r>
      <w:r w:rsidR="00BC15CF">
        <w:rPr>
          <w:b/>
          <w:w w:val="105"/>
        </w:rPr>
        <w:t>, 202</w:t>
      </w:r>
      <w:r w:rsidR="00CC2A4F">
        <w:rPr>
          <w:b/>
          <w:w w:val="105"/>
        </w:rPr>
        <w:t>6</w:t>
      </w:r>
      <w:r w:rsidR="00757DF3">
        <w:rPr>
          <w:b/>
          <w:w w:val="105"/>
        </w:rPr>
        <w:t>,</w:t>
      </w:r>
      <w:r>
        <w:rPr>
          <w:b/>
          <w:bCs/>
          <w:w w:val="105"/>
        </w:rPr>
        <w:t xml:space="preserve"> </w:t>
      </w:r>
      <w:r w:rsidR="002E7580">
        <w:rPr>
          <w:bCs/>
          <w:w w:val="105"/>
        </w:rPr>
        <w:t xml:space="preserve">at </w:t>
      </w:r>
      <w:r w:rsidR="00BC15CF">
        <w:rPr>
          <w:bCs/>
          <w:w w:val="105"/>
        </w:rPr>
        <w:t>Wilkinson</w:t>
      </w:r>
      <w:r w:rsidR="00206E08">
        <w:rPr>
          <w:bCs/>
          <w:w w:val="105"/>
        </w:rPr>
        <w:t xml:space="preserve"> County Courthouse, </w:t>
      </w:r>
      <w:r w:rsidR="00BC15CF">
        <w:rPr>
          <w:bCs/>
          <w:w w:val="105"/>
        </w:rPr>
        <w:t>100 Bacon</w:t>
      </w:r>
      <w:r w:rsidR="00206E08">
        <w:rPr>
          <w:bCs/>
          <w:w w:val="105"/>
        </w:rPr>
        <w:t xml:space="preserve"> Street, </w:t>
      </w:r>
      <w:proofErr w:type="spellStart"/>
      <w:r w:rsidR="00BC15CF">
        <w:rPr>
          <w:bCs/>
          <w:w w:val="105"/>
        </w:rPr>
        <w:t>Irwinton</w:t>
      </w:r>
      <w:proofErr w:type="spellEnd"/>
      <w:r w:rsidR="00C645C0">
        <w:rPr>
          <w:bCs/>
          <w:w w:val="105"/>
        </w:rPr>
        <w:t>,</w:t>
      </w:r>
      <w:r w:rsidR="00206E08">
        <w:rPr>
          <w:bCs/>
          <w:w w:val="105"/>
        </w:rPr>
        <w:t xml:space="preserve"> Georgia</w:t>
      </w:r>
      <w:r w:rsidR="002E7580">
        <w:rPr>
          <w:bCs/>
          <w:w w:val="105"/>
        </w:rPr>
        <w:t xml:space="preserve">, </w:t>
      </w:r>
      <w:r>
        <w:rPr>
          <w:b/>
          <w:bCs/>
          <w:w w:val="105"/>
        </w:rPr>
        <w:t>beginning at 9:00</w:t>
      </w:r>
      <w:r w:rsidR="00257091">
        <w:rPr>
          <w:b/>
          <w:bCs/>
          <w:w w:val="105"/>
        </w:rPr>
        <w:t xml:space="preserve"> </w:t>
      </w:r>
      <w:r>
        <w:rPr>
          <w:b/>
          <w:bCs/>
          <w:w w:val="105"/>
        </w:rPr>
        <w:t>a.m</w:t>
      </w:r>
      <w:r w:rsidR="00C645C0">
        <w:rPr>
          <w:b/>
          <w:bCs/>
          <w:w w:val="105"/>
        </w:rPr>
        <w:t xml:space="preserve">. </w:t>
      </w:r>
      <w:r w:rsidR="00206E08">
        <w:rPr>
          <w:b/>
          <w:bCs/>
          <w:w w:val="105"/>
        </w:rPr>
        <w:t xml:space="preserve"> </w:t>
      </w:r>
      <w:r w:rsidR="00757DF3">
        <w:rPr>
          <w:b/>
          <w:bCs/>
          <w:w w:val="110"/>
        </w:rPr>
        <w:t xml:space="preserve">All defendants and their counsel must be present in court on the above date and time </w:t>
      </w:r>
      <w:r w:rsidR="00757DF3" w:rsidRPr="00757DF3">
        <w:rPr>
          <w:b/>
          <w:bCs/>
          <w:w w:val="110"/>
          <w:u w:val="single"/>
        </w:rPr>
        <w:t>AND</w:t>
      </w:r>
      <w:r w:rsidR="00757DF3">
        <w:rPr>
          <w:b/>
          <w:bCs/>
          <w:w w:val="110"/>
        </w:rPr>
        <w:t xml:space="preserve"> on the first day of the trial term Monday, </w:t>
      </w:r>
      <w:r w:rsidR="008E23D8">
        <w:rPr>
          <w:b/>
          <w:bCs/>
          <w:w w:val="110"/>
        </w:rPr>
        <w:t>June 1</w:t>
      </w:r>
      <w:r w:rsidR="00CC2A4F">
        <w:rPr>
          <w:b/>
          <w:bCs/>
          <w:w w:val="110"/>
        </w:rPr>
        <w:t>5</w:t>
      </w:r>
      <w:r w:rsidR="00757DF3">
        <w:rPr>
          <w:b/>
          <w:bCs/>
          <w:w w:val="110"/>
        </w:rPr>
        <w:t>, 202</w:t>
      </w:r>
      <w:r w:rsidR="00CC2A4F">
        <w:rPr>
          <w:b/>
          <w:bCs/>
          <w:w w:val="110"/>
        </w:rPr>
        <w:t>6</w:t>
      </w:r>
      <w:r w:rsidR="00757DF3">
        <w:rPr>
          <w:b/>
          <w:bCs/>
          <w:w w:val="110"/>
        </w:rPr>
        <w:t xml:space="preserve"> at 9:00 a.m. unless that appearance is specifically excused by the Court. </w:t>
      </w:r>
      <w:r w:rsidR="00757DF3">
        <w:rPr>
          <w:w w:val="110"/>
        </w:rPr>
        <w:t>A bench warrant shall be issued for all Defendants who do not appear on time and as directed for the call of their case for trial. Further, failure to appear shall subject all counsel to punishment for contempt by the Court.</w:t>
      </w:r>
    </w:p>
    <w:p w14:paraId="424D23CB" w14:textId="77777777" w:rsidR="002E7580" w:rsidRDefault="002E7580" w:rsidP="002E7580">
      <w:pPr>
        <w:pStyle w:val="BodyText"/>
        <w:kinsoku w:val="0"/>
        <w:overflowPunct w:val="0"/>
        <w:spacing w:line="232" w:lineRule="auto"/>
        <w:ind w:left="100" w:right="238"/>
        <w:jc w:val="both"/>
        <w:rPr>
          <w:b/>
          <w:bCs/>
          <w:w w:val="105"/>
        </w:rPr>
      </w:pPr>
    </w:p>
    <w:p w14:paraId="2ACADB7E" w14:textId="0ECEBE56" w:rsidR="00CD131B" w:rsidRPr="00757DF3" w:rsidRDefault="00CD131B" w:rsidP="00757DF3">
      <w:pPr>
        <w:pStyle w:val="BodyText"/>
        <w:kinsoku w:val="0"/>
        <w:overflowPunct w:val="0"/>
        <w:spacing w:before="99" w:line="230" w:lineRule="auto"/>
        <w:ind w:left="100" w:right="240"/>
        <w:jc w:val="both"/>
        <w:rPr>
          <w:spacing w:val="2"/>
          <w:w w:val="105"/>
        </w:rPr>
      </w:pPr>
      <w:r>
        <w:rPr>
          <w:spacing w:val="3"/>
          <w:w w:val="105"/>
        </w:rPr>
        <w:t xml:space="preserve">Cases </w:t>
      </w:r>
      <w:r>
        <w:rPr>
          <w:w w:val="105"/>
        </w:rPr>
        <w:t xml:space="preserve">not </w:t>
      </w:r>
      <w:r>
        <w:rPr>
          <w:spacing w:val="2"/>
          <w:w w:val="105"/>
        </w:rPr>
        <w:t xml:space="preserve">pled will </w:t>
      </w:r>
      <w:r>
        <w:rPr>
          <w:w w:val="105"/>
        </w:rPr>
        <w:t xml:space="preserve">be tried in an </w:t>
      </w:r>
      <w:r>
        <w:rPr>
          <w:spacing w:val="2"/>
          <w:w w:val="105"/>
        </w:rPr>
        <w:t xml:space="preserve">order directed </w:t>
      </w:r>
      <w:r>
        <w:rPr>
          <w:w w:val="105"/>
        </w:rPr>
        <w:t xml:space="preserve">by </w:t>
      </w:r>
      <w:r>
        <w:rPr>
          <w:spacing w:val="2"/>
          <w:w w:val="105"/>
        </w:rPr>
        <w:t xml:space="preserve">the Court. </w:t>
      </w:r>
      <w:r>
        <w:rPr>
          <w:spacing w:val="4"/>
          <w:w w:val="105"/>
        </w:rPr>
        <w:t>Counsel</w:t>
      </w:r>
      <w:r>
        <w:rPr>
          <w:spacing w:val="71"/>
          <w:w w:val="105"/>
        </w:rPr>
        <w:t xml:space="preserve"> </w:t>
      </w:r>
      <w:r>
        <w:rPr>
          <w:w w:val="105"/>
        </w:rPr>
        <w:t xml:space="preserve">in </w:t>
      </w:r>
      <w:r>
        <w:rPr>
          <w:spacing w:val="2"/>
          <w:w w:val="105"/>
        </w:rPr>
        <w:t xml:space="preserve">cases older than </w:t>
      </w:r>
      <w:r>
        <w:rPr>
          <w:spacing w:val="3"/>
          <w:w w:val="105"/>
        </w:rPr>
        <w:t xml:space="preserve">one </w:t>
      </w:r>
      <w:r>
        <w:rPr>
          <w:w w:val="105"/>
        </w:rPr>
        <w:t xml:space="preserve">year </w:t>
      </w:r>
      <w:r>
        <w:rPr>
          <w:spacing w:val="3"/>
          <w:w w:val="105"/>
        </w:rPr>
        <w:t xml:space="preserve">should </w:t>
      </w:r>
      <w:r>
        <w:rPr>
          <w:spacing w:val="4"/>
          <w:w w:val="105"/>
        </w:rPr>
        <w:t xml:space="preserve">assume </w:t>
      </w:r>
      <w:r>
        <w:rPr>
          <w:spacing w:val="2"/>
          <w:w w:val="105"/>
        </w:rPr>
        <w:t xml:space="preserve">their cases will </w:t>
      </w:r>
      <w:r>
        <w:rPr>
          <w:w w:val="105"/>
        </w:rPr>
        <w:t xml:space="preserve">be </w:t>
      </w:r>
      <w:r>
        <w:rPr>
          <w:spacing w:val="2"/>
          <w:w w:val="105"/>
        </w:rPr>
        <w:t xml:space="preserve">tried </w:t>
      </w:r>
      <w:r>
        <w:rPr>
          <w:spacing w:val="3"/>
          <w:w w:val="105"/>
        </w:rPr>
        <w:t xml:space="preserve">during </w:t>
      </w:r>
      <w:r>
        <w:rPr>
          <w:spacing w:val="2"/>
          <w:w w:val="105"/>
        </w:rPr>
        <w:t xml:space="preserve">the term. </w:t>
      </w:r>
      <w:r>
        <w:rPr>
          <w:spacing w:val="3"/>
          <w:w w:val="105"/>
        </w:rPr>
        <w:t xml:space="preserve">No continuances </w:t>
      </w:r>
      <w:r>
        <w:rPr>
          <w:spacing w:val="2"/>
          <w:w w:val="105"/>
        </w:rPr>
        <w:t xml:space="preserve">will </w:t>
      </w:r>
      <w:r>
        <w:rPr>
          <w:w w:val="105"/>
        </w:rPr>
        <w:t xml:space="preserve">be </w:t>
      </w:r>
      <w:r>
        <w:rPr>
          <w:spacing w:val="3"/>
          <w:w w:val="105"/>
        </w:rPr>
        <w:t xml:space="preserve">allowed without Court approval. </w:t>
      </w:r>
      <w:r>
        <w:rPr>
          <w:spacing w:val="2"/>
          <w:w w:val="105"/>
        </w:rPr>
        <w:t xml:space="preserve">Such </w:t>
      </w:r>
      <w:r>
        <w:rPr>
          <w:spacing w:val="3"/>
          <w:w w:val="105"/>
        </w:rPr>
        <w:t xml:space="preserve">approval </w:t>
      </w:r>
      <w:r>
        <w:rPr>
          <w:spacing w:val="2"/>
          <w:w w:val="105"/>
        </w:rPr>
        <w:t xml:space="preserve">will </w:t>
      </w:r>
      <w:r>
        <w:rPr>
          <w:w w:val="105"/>
        </w:rPr>
        <w:t xml:space="preserve">be </w:t>
      </w:r>
      <w:r>
        <w:rPr>
          <w:spacing w:val="2"/>
          <w:w w:val="105"/>
        </w:rPr>
        <w:t xml:space="preserve">given only </w:t>
      </w:r>
      <w:r>
        <w:rPr>
          <w:w w:val="105"/>
        </w:rPr>
        <w:t xml:space="preserve">in </w:t>
      </w:r>
      <w:r>
        <w:rPr>
          <w:spacing w:val="2"/>
          <w:w w:val="105"/>
        </w:rPr>
        <w:t xml:space="preserve">cases </w:t>
      </w:r>
      <w:r>
        <w:rPr>
          <w:w w:val="105"/>
        </w:rPr>
        <w:t xml:space="preserve">of </w:t>
      </w:r>
      <w:r>
        <w:rPr>
          <w:spacing w:val="3"/>
          <w:w w:val="105"/>
        </w:rPr>
        <w:t xml:space="preserve">manifest necessity </w:t>
      </w:r>
      <w:r>
        <w:rPr>
          <w:w w:val="105"/>
        </w:rPr>
        <w:t xml:space="preserve">as </w:t>
      </w:r>
      <w:r>
        <w:rPr>
          <w:spacing w:val="3"/>
          <w:w w:val="105"/>
        </w:rPr>
        <w:t xml:space="preserve">determined </w:t>
      </w:r>
      <w:r>
        <w:rPr>
          <w:w w:val="105"/>
        </w:rPr>
        <w:t xml:space="preserve">by </w:t>
      </w:r>
      <w:r>
        <w:rPr>
          <w:spacing w:val="2"/>
          <w:w w:val="105"/>
        </w:rPr>
        <w:t xml:space="preserve">the Court.  </w:t>
      </w:r>
      <w:proofErr w:type="gramStart"/>
      <w:r>
        <w:rPr>
          <w:b/>
          <w:bCs/>
          <w:spacing w:val="2"/>
          <w:w w:val="105"/>
        </w:rPr>
        <w:t xml:space="preserve">Any </w:t>
      </w:r>
      <w:r>
        <w:rPr>
          <w:b/>
          <w:bCs/>
          <w:w w:val="105"/>
        </w:rPr>
        <w:t>continuance request,</w:t>
      </w:r>
      <w:proofErr w:type="gramEnd"/>
      <w:r>
        <w:rPr>
          <w:b/>
          <w:bCs/>
          <w:w w:val="105"/>
        </w:rPr>
        <w:t xml:space="preserve"> shall be made by </w:t>
      </w:r>
      <w:r w:rsidR="00BC15CF">
        <w:rPr>
          <w:b/>
          <w:bCs/>
          <w:w w:val="105"/>
        </w:rPr>
        <w:t>Thursday</w:t>
      </w:r>
      <w:r w:rsidR="00161C00">
        <w:rPr>
          <w:b/>
          <w:bCs/>
          <w:w w:val="105"/>
        </w:rPr>
        <w:t xml:space="preserve">, </w:t>
      </w:r>
      <w:r w:rsidR="00CC2A4F">
        <w:rPr>
          <w:b/>
          <w:bCs/>
          <w:w w:val="105"/>
        </w:rPr>
        <w:t>June 4</w:t>
      </w:r>
      <w:r w:rsidR="00206E08">
        <w:rPr>
          <w:b/>
          <w:bCs/>
          <w:w w:val="105"/>
        </w:rPr>
        <w:t>,</w:t>
      </w:r>
      <w:r>
        <w:rPr>
          <w:b/>
          <w:bCs/>
          <w:w w:val="105"/>
        </w:rPr>
        <w:t xml:space="preserve"> 202</w:t>
      </w:r>
      <w:r w:rsidR="00CC2A4F">
        <w:rPr>
          <w:b/>
          <w:bCs/>
          <w:w w:val="105"/>
        </w:rPr>
        <w:t>6</w:t>
      </w:r>
      <w:r>
        <w:rPr>
          <w:b/>
          <w:bCs/>
          <w:w w:val="105"/>
        </w:rPr>
        <w:t>.  Attorneys shall notify the Clerk's office</w:t>
      </w:r>
      <w:r>
        <w:rPr>
          <w:b/>
          <w:bCs/>
          <w:spacing w:val="14"/>
          <w:w w:val="105"/>
        </w:rPr>
        <w:t xml:space="preserve"> </w:t>
      </w:r>
      <w:r>
        <w:rPr>
          <w:b/>
          <w:bCs/>
          <w:w w:val="105"/>
        </w:rPr>
        <w:t>by</w:t>
      </w:r>
      <w:r>
        <w:rPr>
          <w:b/>
          <w:bCs/>
          <w:spacing w:val="21"/>
          <w:w w:val="105"/>
        </w:rPr>
        <w:t xml:space="preserve"> </w:t>
      </w:r>
      <w:r>
        <w:rPr>
          <w:b/>
          <w:bCs/>
          <w:w w:val="105"/>
        </w:rPr>
        <w:t>4:00</w:t>
      </w:r>
      <w:r>
        <w:rPr>
          <w:b/>
          <w:bCs/>
          <w:spacing w:val="14"/>
          <w:w w:val="105"/>
        </w:rPr>
        <w:t xml:space="preserve"> </w:t>
      </w:r>
      <w:r>
        <w:rPr>
          <w:b/>
          <w:bCs/>
          <w:w w:val="105"/>
        </w:rPr>
        <w:t>p.m.</w:t>
      </w:r>
      <w:r>
        <w:rPr>
          <w:b/>
          <w:bCs/>
          <w:spacing w:val="17"/>
          <w:w w:val="105"/>
        </w:rPr>
        <w:t xml:space="preserve"> </w:t>
      </w:r>
      <w:r>
        <w:rPr>
          <w:b/>
          <w:bCs/>
          <w:w w:val="105"/>
        </w:rPr>
        <w:t>on</w:t>
      </w:r>
      <w:r>
        <w:rPr>
          <w:b/>
          <w:bCs/>
          <w:spacing w:val="23"/>
          <w:w w:val="105"/>
        </w:rPr>
        <w:t xml:space="preserve"> </w:t>
      </w:r>
      <w:r w:rsidR="00BC15CF">
        <w:rPr>
          <w:b/>
          <w:bCs/>
          <w:spacing w:val="23"/>
          <w:w w:val="105"/>
        </w:rPr>
        <w:t>Thursday</w:t>
      </w:r>
      <w:r w:rsidR="00161C00">
        <w:rPr>
          <w:b/>
          <w:bCs/>
          <w:spacing w:val="23"/>
          <w:w w:val="105"/>
        </w:rPr>
        <w:t xml:space="preserve">, </w:t>
      </w:r>
      <w:r w:rsidR="00CC2A4F">
        <w:rPr>
          <w:b/>
          <w:bCs/>
          <w:spacing w:val="23"/>
          <w:w w:val="105"/>
        </w:rPr>
        <w:t>June 4</w:t>
      </w:r>
      <w:r w:rsidR="00161C00">
        <w:rPr>
          <w:b/>
          <w:bCs/>
          <w:spacing w:val="23"/>
          <w:w w:val="105"/>
        </w:rPr>
        <w:t>, 202</w:t>
      </w:r>
      <w:r w:rsidR="00CC2A4F">
        <w:rPr>
          <w:b/>
          <w:bCs/>
          <w:spacing w:val="23"/>
          <w:w w:val="105"/>
        </w:rPr>
        <w:t>6</w:t>
      </w:r>
      <w:r>
        <w:rPr>
          <w:b/>
          <w:bCs/>
          <w:spacing w:val="21"/>
          <w:w w:val="105"/>
        </w:rPr>
        <w:t xml:space="preserve"> </w:t>
      </w:r>
      <w:r>
        <w:rPr>
          <w:b/>
          <w:bCs/>
          <w:w w:val="105"/>
        </w:rPr>
        <w:t>of</w:t>
      </w:r>
      <w:r>
        <w:rPr>
          <w:b/>
          <w:bCs/>
          <w:spacing w:val="26"/>
          <w:w w:val="105"/>
        </w:rPr>
        <w:t xml:space="preserve"> </w:t>
      </w:r>
      <w:r>
        <w:rPr>
          <w:b/>
          <w:bCs/>
          <w:w w:val="105"/>
        </w:rPr>
        <w:t>any</w:t>
      </w:r>
      <w:r>
        <w:rPr>
          <w:b/>
          <w:bCs/>
          <w:spacing w:val="14"/>
          <w:w w:val="105"/>
        </w:rPr>
        <w:t xml:space="preserve"> </w:t>
      </w:r>
      <w:r>
        <w:rPr>
          <w:b/>
          <w:bCs/>
          <w:w w:val="105"/>
        </w:rPr>
        <w:t>plea</w:t>
      </w:r>
      <w:r>
        <w:rPr>
          <w:b/>
          <w:bCs/>
          <w:spacing w:val="14"/>
          <w:w w:val="105"/>
        </w:rPr>
        <w:t xml:space="preserve"> </w:t>
      </w:r>
      <w:r>
        <w:rPr>
          <w:b/>
          <w:bCs/>
          <w:w w:val="105"/>
        </w:rPr>
        <w:t>that</w:t>
      </w:r>
      <w:r>
        <w:rPr>
          <w:b/>
          <w:bCs/>
          <w:spacing w:val="20"/>
          <w:w w:val="105"/>
        </w:rPr>
        <w:t xml:space="preserve"> </w:t>
      </w:r>
      <w:r>
        <w:rPr>
          <w:b/>
          <w:bCs/>
          <w:w w:val="105"/>
        </w:rPr>
        <w:t>is</w:t>
      </w:r>
      <w:r>
        <w:rPr>
          <w:b/>
          <w:bCs/>
          <w:spacing w:val="21"/>
          <w:w w:val="105"/>
        </w:rPr>
        <w:t xml:space="preserve"> </w:t>
      </w:r>
      <w:r>
        <w:rPr>
          <w:b/>
          <w:bCs/>
          <w:w w:val="105"/>
        </w:rPr>
        <w:t>to</w:t>
      </w:r>
      <w:r>
        <w:rPr>
          <w:b/>
          <w:bCs/>
          <w:spacing w:val="14"/>
          <w:w w:val="105"/>
        </w:rPr>
        <w:t xml:space="preserve"> </w:t>
      </w:r>
      <w:r>
        <w:rPr>
          <w:b/>
          <w:bCs/>
          <w:w w:val="105"/>
        </w:rPr>
        <w:t>be</w:t>
      </w:r>
      <w:r>
        <w:rPr>
          <w:b/>
          <w:bCs/>
          <w:spacing w:val="14"/>
          <w:w w:val="105"/>
        </w:rPr>
        <w:t xml:space="preserve"> </w:t>
      </w:r>
      <w:r>
        <w:rPr>
          <w:b/>
          <w:bCs/>
          <w:w w:val="105"/>
        </w:rPr>
        <w:t>entered</w:t>
      </w:r>
      <w:r>
        <w:rPr>
          <w:b/>
          <w:bCs/>
          <w:spacing w:val="29"/>
          <w:w w:val="105"/>
        </w:rPr>
        <w:t xml:space="preserve"> </w:t>
      </w:r>
      <w:r>
        <w:rPr>
          <w:spacing w:val="3"/>
          <w:w w:val="105"/>
        </w:rPr>
        <w:t>so</w:t>
      </w:r>
      <w:r w:rsidR="002E7580">
        <w:rPr>
          <w:spacing w:val="3"/>
          <w:w w:val="105"/>
        </w:rPr>
        <w:t xml:space="preserve"> t</w:t>
      </w:r>
      <w:r>
        <w:rPr>
          <w:spacing w:val="2"/>
          <w:w w:val="105"/>
        </w:rPr>
        <w:t xml:space="preserve">hat the </w:t>
      </w:r>
      <w:r>
        <w:rPr>
          <w:w w:val="105"/>
        </w:rPr>
        <w:t xml:space="preserve">files </w:t>
      </w:r>
      <w:r>
        <w:rPr>
          <w:spacing w:val="3"/>
          <w:w w:val="105"/>
        </w:rPr>
        <w:t xml:space="preserve">may </w:t>
      </w:r>
      <w:r>
        <w:rPr>
          <w:w w:val="105"/>
        </w:rPr>
        <w:t xml:space="preserve">be </w:t>
      </w:r>
      <w:r>
        <w:rPr>
          <w:spacing w:val="3"/>
          <w:w w:val="105"/>
        </w:rPr>
        <w:t xml:space="preserve">available </w:t>
      </w:r>
      <w:r>
        <w:rPr>
          <w:w w:val="105"/>
        </w:rPr>
        <w:t xml:space="preserve">to </w:t>
      </w:r>
      <w:r>
        <w:rPr>
          <w:spacing w:val="2"/>
          <w:w w:val="105"/>
        </w:rPr>
        <w:t>the</w:t>
      </w:r>
      <w:r>
        <w:rPr>
          <w:spacing w:val="58"/>
          <w:w w:val="105"/>
        </w:rPr>
        <w:t xml:space="preserve"> </w:t>
      </w:r>
      <w:r>
        <w:rPr>
          <w:spacing w:val="2"/>
          <w:w w:val="105"/>
        </w:rPr>
        <w:t>Court.</w:t>
      </w:r>
    </w:p>
    <w:p w14:paraId="43533542" w14:textId="77777777" w:rsidR="00CD131B" w:rsidRDefault="00CD131B" w:rsidP="00561FBD">
      <w:pPr>
        <w:pStyle w:val="BodyText"/>
        <w:kinsoku w:val="0"/>
        <w:overflowPunct w:val="0"/>
        <w:spacing w:before="1"/>
        <w:jc w:val="both"/>
      </w:pPr>
    </w:p>
    <w:p w14:paraId="6A2EFF90" w14:textId="263E8563" w:rsidR="00CD131B" w:rsidRDefault="00CD131B" w:rsidP="00561FBD">
      <w:pPr>
        <w:pStyle w:val="BodyText"/>
        <w:kinsoku w:val="0"/>
        <w:overflowPunct w:val="0"/>
        <w:spacing w:line="230" w:lineRule="auto"/>
        <w:ind w:left="100" w:right="331"/>
        <w:jc w:val="both"/>
        <w:rPr>
          <w:spacing w:val="2"/>
          <w:w w:val="105"/>
        </w:rPr>
      </w:pPr>
      <w:r>
        <w:rPr>
          <w:spacing w:val="2"/>
          <w:w w:val="105"/>
        </w:rPr>
        <w:t xml:space="preserve">All </w:t>
      </w:r>
      <w:r>
        <w:rPr>
          <w:spacing w:val="3"/>
          <w:w w:val="105"/>
        </w:rPr>
        <w:t xml:space="preserve">Motions </w:t>
      </w:r>
      <w:r w:rsidR="002E7580">
        <w:rPr>
          <w:spacing w:val="3"/>
          <w:w w:val="105"/>
        </w:rPr>
        <w:t>must</w:t>
      </w:r>
      <w:r>
        <w:rPr>
          <w:w w:val="105"/>
        </w:rPr>
        <w:t xml:space="preserve"> be </w:t>
      </w:r>
      <w:r>
        <w:rPr>
          <w:spacing w:val="3"/>
          <w:w w:val="105"/>
        </w:rPr>
        <w:t xml:space="preserve">filed, </w:t>
      </w:r>
      <w:r>
        <w:rPr>
          <w:spacing w:val="2"/>
          <w:w w:val="105"/>
        </w:rPr>
        <w:t xml:space="preserve">set for hearing, </w:t>
      </w:r>
      <w:r>
        <w:rPr>
          <w:spacing w:val="3"/>
          <w:w w:val="105"/>
        </w:rPr>
        <w:t xml:space="preserve">and </w:t>
      </w:r>
      <w:r>
        <w:rPr>
          <w:spacing w:val="2"/>
          <w:w w:val="105"/>
        </w:rPr>
        <w:t xml:space="preserve">heard </w:t>
      </w:r>
      <w:r>
        <w:rPr>
          <w:w w:val="105"/>
        </w:rPr>
        <w:t xml:space="preserve">in </w:t>
      </w:r>
      <w:r>
        <w:rPr>
          <w:spacing w:val="4"/>
          <w:w w:val="105"/>
        </w:rPr>
        <w:t xml:space="preserve">compliance </w:t>
      </w:r>
      <w:r>
        <w:rPr>
          <w:spacing w:val="2"/>
          <w:w w:val="105"/>
        </w:rPr>
        <w:t xml:space="preserve">with </w:t>
      </w:r>
      <w:r w:rsidR="002E7580">
        <w:rPr>
          <w:spacing w:val="2"/>
          <w:w w:val="105"/>
        </w:rPr>
        <w:t xml:space="preserve">the Standing Order for </w:t>
      </w:r>
      <w:r>
        <w:rPr>
          <w:spacing w:val="2"/>
          <w:w w:val="105"/>
        </w:rPr>
        <w:t xml:space="preserve">The </w:t>
      </w:r>
      <w:r w:rsidR="002E7580">
        <w:rPr>
          <w:spacing w:val="2"/>
          <w:w w:val="105"/>
        </w:rPr>
        <w:t xml:space="preserve">Ocmulgee Judicial Circuit </w:t>
      </w:r>
      <w:r>
        <w:rPr>
          <w:spacing w:val="3"/>
          <w:w w:val="105"/>
        </w:rPr>
        <w:t xml:space="preserve">unless otherwise </w:t>
      </w:r>
      <w:r>
        <w:rPr>
          <w:spacing w:val="2"/>
          <w:w w:val="105"/>
        </w:rPr>
        <w:t xml:space="preserve">directed </w:t>
      </w:r>
      <w:r>
        <w:rPr>
          <w:w w:val="105"/>
        </w:rPr>
        <w:t xml:space="preserve">by </w:t>
      </w:r>
      <w:r>
        <w:rPr>
          <w:spacing w:val="2"/>
          <w:w w:val="105"/>
        </w:rPr>
        <w:t xml:space="preserve">this </w:t>
      </w:r>
      <w:r>
        <w:rPr>
          <w:spacing w:val="3"/>
          <w:w w:val="105"/>
        </w:rPr>
        <w:t xml:space="preserve">Court. Failure </w:t>
      </w:r>
      <w:r>
        <w:rPr>
          <w:w w:val="105"/>
        </w:rPr>
        <w:t xml:space="preserve">to </w:t>
      </w:r>
      <w:r>
        <w:rPr>
          <w:spacing w:val="3"/>
          <w:w w:val="105"/>
        </w:rPr>
        <w:t xml:space="preserve">strictly comply with </w:t>
      </w:r>
      <w:r>
        <w:rPr>
          <w:spacing w:val="2"/>
          <w:w w:val="105"/>
        </w:rPr>
        <w:t xml:space="preserve">this </w:t>
      </w:r>
      <w:r>
        <w:rPr>
          <w:spacing w:val="3"/>
          <w:w w:val="105"/>
        </w:rPr>
        <w:t xml:space="preserve">Order may result </w:t>
      </w:r>
      <w:r>
        <w:rPr>
          <w:w w:val="105"/>
        </w:rPr>
        <w:t xml:space="preserve">in </w:t>
      </w:r>
      <w:r>
        <w:rPr>
          <w:spacing w:val="3"/>
          <w:w w:val="105"/>
        </w:rPr>
        <w:t xml:space="preserve">Motions </w:t>
      </w:r>
      <w:r>
        <w:rPr>
          <w:spacing w:val="2"/>
          <w:w w:val="105"/>
        </w:rPr>
        <w:t xml:space="preserve">being </w:t>
      </w:r>
      <w:r>
        <w:rPr>
          <w:spacing w:val="3"/>
          <w:w w:val="105"/>
        </w:rPr>
        <w:t xml:space="preserve">untimely, abandoned and/or waived and therefore </w:t>
      </w:r>
      <w:r>
        <w:rPr>
          <w:w w:val="105"/>
        </w:rPr>
        <w:t xml:space="preserve">not </w:t>
      </w:r>
      <w:r>
        <w:rPr>
          <w:spacing w:val="3"/>
          <w:w w:val="105"/>
        </w:rPr>
        <w:t xml:space="preserve">considered. </w:t>
      </w:r>
      <w:r>
        <w:rPr>
          <w:w w:val="105"/>
        </w:rPr>
        <w:t xml:space="preserve">A </w:t>
      </w:r>
      <w:r>
        <w:rPr>
          <w:spacing w:val="3"/>
          <w:w w:val="105"/>
        </w:rPr>
        <w:t xml:space="preserve">copy </w:t>
      </w:r>
      <w:r>
        <w:rPr>
          <w:w w:val="105"/>
        </w:rPr>
        <w:t xml:space="preserve">of this </w:t>
      </w:r>
      <w:r>
        <w:rPr>
          <w:spacing w:val="2"/>
          <w:w w:val="105"/>
        </w:rPr>
        <w:t xml:space="preserve">order </w:t>
      </w:r>
      <w:r>
        <w:rPr>
          <w:spacing w:val="3"/>
          <w:w w:val="105"/>
        </w:rPr>
        <w:t xml:space="preserve">may </w:t>
      </w:r>
      <w:r>
        <w:rPr>
          <w:w w:val="105"/>
        </w:rPr>
        <w:t xml:space="preserve">be </w:t>
      </w:r>
      <w:r>
        <w:rPr>
          <w:spacing w:val="3"/>
          <w:w w:val="105"/>
        </w:rPr>
        <w:t xml:space="preserve">obtained </w:t>
      </w:r>
      <w:r>
        <w:rPr>
          <w:w w:val="105"/>
        </w:rPr>
        <w:t xml:space="preserve">by </w:t>
      </w:r>
      <w:r>
        <w:rPr>
          <w:spacing w:val="3"/>
          <w:w w:val="105"/>
        </w:rPr>
        <w:t xml:space="preserve">requesting </w:t>
      </w:r>
      <w:r>
        <w:rPr>
          <w:spacing w:val="4"/>
          <w:w w:val="105"/>
        </w:rPr>
        <w:t xml:space="preserve">same </w:t>
      </w:r>
      <w:r>
        <w:rPr>
          <w:spacing w:val="3"/>
          <w:w w:val="105"/>
        </w:rPr>
        <w:t xml:space="preserve">from </w:t>
      </w:r>
      <w:r>
        <w:rPr>
          <w:spacing w:val="2"/>
          <w:w w:val="105"/>
        </w:rPr>
        <w:t xml:space="preserve">the </w:t>
      </w:r>
      <w:r>
        <w:rPr>
          <w:spacing w:val="3"/>
          <w:w w:val="105"/>
        </w:rPr>
        <w:t xml:space="preserve">Clerk </w:t>
      </w:r>
      <w:r>
        <w:rPr>
          <w:w w:val="105"/>
        </w:rPr>
        <w:t xml:space="preserve">of </w:t>
      </w:r>
      <w:r>
        <w:rPr>
          <w:spacing w:val="3"/>
          <w:w w:val="105"/>
        </w:rPr>
        <w:t xml:space="preserve">Superior </w:t>
      </w:r>
      <w:r>
        <w:rPr>
          <w:spacing w:val="2"/>
          <w:w w:val="105"/>
        </w:rPr>
        <w:t>Court.</w:t>
      </w:r>
    </w:p>
    <w:p w14:paraId="280F284E" w14:textId="77777777" w:rsidR="00CD131B" w:rsidRDefault="00CD131B" w:rsidP="00561FBD">
      <w:pPr>
        <w:pStyle w:val="BodyText"/>
        <w:kinsoku w:val="0"/>
        <w:overflowPunct w:val="0"/>
        <w:spacing w:before="6"/>
        <w:jc w:val="both"/>
        <w:rPr>
          <w:sz w:val="23"/>
          <w:szCs w:val="23"/>
        </w:rPr>
      </w:pPr>
    </w:p>
    <w:p w14:paraId="2A316517" w14:textId="4F3EC6C9" w:rsidR="003420D0" w:rsidRDefault="00CD131B" w:rsidP="00195D52">
      <w:pPr>
        <w:pStyle w:val="BodyText"/>
        <w:kinsoku w:val="0"/>
        <w:overflowPunct w:val="0"/>
        <w:spacing w:line="230" w:lineRule="auto"/>
        <w:ind w:left="100" w:right="717"/>
        <w:jc w:val="both"/>
        <w:rPr>
          <w:w w:val="105"/>
        </w:rPr>
      </w:pPr>
      <w:r>
        <w:rPr>
          <w:spacing w:val="3"/>
          <w:w w:val="105"/>
        </w:rPr>
        <w:t xml:space="preserve">Copies </w:t>
      </w:r>
      <w:r>
        <w:rPr>
          <w:w w:val="105"/>
        </w:rPr>
        <w:t xml:space="preserve">of </w:t>
      </w:r>
      <w:r>
        <w:rPr>
          <w:spacing w:val="3"/>
          <w:w w:val="105"/>
        </w:rPr>
        <w:t xml:space="preserve">Request </w:t>
      </w:r>
      <w:r>
        <w:rPr>
          <w:w w:val="105"/>
        </w:rPr>
        <w:t xml:space="preserve">to </w:t>
      </w:r>
      <w:r>
        <w:rPr>
          <w:spacing w:val="3"/>
          <w:w w:val="105"/>
        </w:rPr>
        <w:t xml:space="preserve">Charge </w:t>
      </w:r>
      <w:r>
        <w:rPr>
          <w:spacing w:val="4"/>
          <w:w w:val="105"/>
        </w:rPr>
        <w:t xml:space="preserve">must </w:t>
      </w:r>
      <w:r>
        <w:rPr>
          <w:w w:val="105"/>
        </w:rPr>
        <w:t xml:space="preserve">be </w:t>
      </w:r>
      <w:r>
        <w:rPr>
          <w:spacing w:val="2"/>
          <w:w w:val="105"/>
        </w:rPr>
        <w:t xml:space="preserve">sent </w:t>
      </w:r>
      <w:r>
        <w:rPr>
          <w:w w:val="105"/>
        </w:rPr>
        <w:t>to</w:t>
      </w:r>
      <w:r w:rsidR="00BC15CF">
        <w:rPr>
          <w:w w:val="105"/>
        </w:rPr>
        <w:t xml:space="preserve"> </w:t>
      </w:r>
      <w:r w:rsidR="00CC2A4F">
        <w:rPr>
          <w:w w:val="105"/>
        </w:rPr>
        <w:t>Brenda H, Trammell</w:t>
      </w:r>
      <w:r w:rsidR="00C3638E">
        <w:rPr>
          <w:spacing w:val="4"/>
          <w:w w:val="105"/>
        </w:rPr>
        <w:t>,</w:t>
      </w:r>
      <w:r w:rsidR="00CC2A4F">
        <w:rPr>
          <w:spacing w:val="4"/>
          <w:w w:val="105"/>
        </w:rPr>
        <w:t xml:space="preserve"> 100 S. Jefferson Avenue; Ste. 335</w:t>
      </w:r>
      <w:r w:rsidR="003420D0">
        <w:rPr>
          <w:spacing w:val="4"/>
          <w:w w:val="105"/>
        </w:rPr>
        <w:t xml:space="preserve">, </w:t>
      </w:r>
      <w:r w:rsidR="00CC2A4F">
        <w:rPr>
          <w:spacing w:val="4"/>
          <w:w w:val="105"/>
        </w:rPr>
        <w:t>Eatonton</w:t>
      </w:r>
      <w:r w:rsidR="003420D0">
        <w:rPr>
          <w:spacing w:val="4"/>
          <w:w w:val="105"/>
        </w:rPr>
        <w:t>,</w:t>
      </w:r>
      <w:r w:rsidR="00FE5F49">
        <w:rPr>
          <w:spacing w:val="4"/>
          <w:w w:val="105"/>
        </w:rPr>
        <w:t xml:space="preserve"> </w:t>
      </w:r>
      <w:r w:rsidR="00C3638E">
        <w:rPr>
          <w:spacing w:val="2"/>
          <w:w w:val="105"/>
        </w:rPr>
        <w:t>G</w:t>
      </w:r>
      <w:r>
        <w:rPr>
          <w:spacing w:val="3"/>
          <w:w w:val="105"/>
        </w:rPr>
        <w:t xml:space="preserve">eorgia </w:t>
      </w:r>
      <w:r w:rsidR="003420D0">
        <w:rPr>
          <w:spacing w:val="3"/>
          <w:w w:val="105"/>
        </w:rPr>
        <w:t>310</w:t>
      </w:r>
      <w:r w:rsidR="00CC2A4F">
        <w:rPr>
          <w:spacing w:val="3"/>
          <w:w w:val="105"/>
        </w:rPr>
        <w:t>24</w:t>
      </w:r>
      <w:r>
        <w:rPr>
          <w:spacing w:val="6"/>
          <w:w w:val="105"/>
        </w:rPr>
        <w:t xml:space="preserve">, </w:t>
      </w:r>
      <w:r>
        <w:rPr>
          <w:spacing w:val="3"/>
          <w:w w:val="105"/>
        </w:rPr>
        <w:t xml:space="preserve">and served upon opposing </w:t>
      </w:r>
      <w:r>
        <w:rPr>
          <w:spacing w:val="2"/>
          <w:w w:val="105"/>
        </w:rPr>
        <w:t xml:space="preserve">counsel </w:t>
      </w:r>
      <w:r>
        <w:rPr>
          <w:w w:val="105"/>
        </w:rPr>
        <w:t xml:space="preserve">no </w:t>
      </w:r>
      <w:r w:rsidR="003420D0">
        <w:rPr>
          <w:spacing w:val="2"/>
          <w:w w:val="105"/>
        </w:rPr>
        <w:t xml:space="preserve">later than </w:t>
      </w:r>
      <w:r w:rsidR="00BC15CF">
        <w:rPr>
          <w:b/>
          <w:bCs/>
          <w:spacing w:val="2"/>
          <w:w w:val="105"/>
        </w:rPr>
        <w:t>Thursday</w:t>
      </w:r>
      <w:r w:rsidRPr="00C645C0">
        <w:rPr>
          <w:b/>
          <w:bCs/>
          <w:w w:val="105"/>
        </w:rPr>
        <w:t xml:space="preserve">, </w:t>
      </w:r>
      <w:r w:rsidR="00CC2A4F">
        <w:rPr>
          <w:b/>
          <w:bCs/>
          <w:w w:val="105"/>
        </w:rPr>
        <w:t>June 4</w:t>
      </w:r>
      <w:r w:rsidR="00FE5F49">
        <w:rPr>
          <w:b/>
          <w:bCs/>
          <w:w w:val="105"/>
        </w:rPr>
        <w:t>,</w:t>
      </w:r>
      <w:r>
        <w:rPr>
          <w:b/>
          <w:bCs/>
          <w:w w:val="105"/>
        </w:rPr>
        <w:t xml:space="preserve"> </w:t>
      </w:r>
      <w:r>
        <w:rPr>
          <w:b/>
          <w:bCs/>
          <w:spacing w:val="2"/>
          <w:w w:val="105"/>
        </w:rPr>
        <w:t>202</w:t>
      </w:r>
      <w:r w:rsidR="00CC2A4F">
        <w:rPr>
          <w:b/>
          <w:bCs/>
          <w:spacing w:val="2"/>
          <w:w w:val="105"/>
        </w:rPr>
        <w:t>6</w:t>
      </w:r>
      <w:r>
        <w:rPr>
          <w:b/>
          <w:bCs/>
          <w:spacing w:val="2"/>
          <w:w w:val="105"/>
        </w:rPr>
        <w:t xml:space="preserve"> </w:t>
      </w:r>
      <w:r>
        <w:rPr>
          <w:w w:val="105"/>
        </w:rPr>
        <w:t xml:space="preserve">prior to </w:t>
      </w:r>
      <w:r>
        <w:rPr>
          <w:spacing w:val="2"/>
          <w:w w:val="105"/>
        </w:rPr>
        <w:t xml:space="preserve">the </w:t>
      </w:r>
      <w:r>
        <w:rPr>
          <w:w w:val="105"/>
        </w:rPr>
        <w:t xml:space="preserve">trial </w:t>
      </w:r>
      <w:r>
        <w:rPr>
          <w:spacing w:val="2"/>
          <w:w w:val="105"/>
        </w:rPr>
        <w:t xml:space="preserve">week. </w:t>
      </w:r>
      <w:r>
        <w:rPr>
          <w:spacing w:val="4"/>
          <w:w w:val="105"/>
        </w:rPr>
        <w:t xml:space="preserve">ORIGINAL </w:t>
      </w:r>
      <w:r>
        <w:rPr>
          <w:spacing w:val="6"/>
          <w:w w:val="105"/>
        </w:rPr>
        <w:t xml:space="preserve">CHARGES </w:t>
      </w:r>
      <w:r>
        <w:rPr>
          <w:spacing w:val="5"/>
          <w:w w:val="105"/>
        </w:rPr>
        <w:t xml:space="preserve">SHOULD </w:t>
      </w:r>
      <w:r>
        <w:rPr>
          <w:spacing w:val="3"/>
          <w:w w:val="105"/>
        </w:rPr>
        <w:t xml:space="preserve">BE </w:t>
      </w:r>
      <w:r w:rsidR="00195D52">
        <w:rPr>
          <w:spacing w:val="3"/>
          <w:w w:val="105"/>
        </w:rPr>
        <w:t>E</w:t>
      </w:r>
      <w:r>
        <w:rPr>
          <w:spacing w:val="4"/>
          <w:w w:val="105"/>
        </w:rPr>
        <w:t>FILED WITH THE CLERK'S</w:t>
      </w:r>
      <w:r w:rsidR="00C3638E">
        <w:rPr>
          <w:spacing w:val="4"/>
          <w:w w:val="105"/>
        </w:rPr>
        <w:t xml:space="preserve"> </w:t>
      </w:r>
      <w:r>
        <w:rPr>
          <w:spacing w:val="4"/>
          <w:w w:val="105"/>
        </w:rPr>
        <w:t>OFFICE</w:t>
      </w:r>
      <w:r>
        <w:rPr>
          <w:spacing w:val="63"/>
          <w:w w:val="105"/>
        </w:rPr>
        <w:t xml:space="preserve"> </w:t>
      </w:r>
      <w:r>
        <w:rPr>
          <w:w w:val="105"/>
        </w:rPr>
        <w:t>and</w:t>
      </w:r>
      <w:r w:rsidR="00195D52">
        <w:rPr>
          <w:w w:val="105"/>
        </w:rPr>
        <w:t xml:space="preserve"> </w:t>
      </w:r>
      <w:r w:rsidR="000D3C2E">
        <w:rPr>
          <w:noProof/>
        </w:rPr>
        <mc:AlternateContent>
          <mc:Choice Requires="wps">
            <w:drawing>
              <wp:anchor distT="0" distB="0" distL="114300" distR="114300" simplePos="0" relativeHeight="251658240" behindDoc="0" locked="0" layoutInCell="0" allowOverlap="1" wp14:anchorId="5620D804" wp14:editId="450BF58F">
                <wp:simplePos x="0" y="0"/>
                <wp:positionH relativeFrom="page">
                  <wp:posOffset>3614420</wp:posOffset>
                </wp:positionH>
                <wp:positionV relativeFrom="paragraph">
                  <wp:posOffset>152400</wp:posOffset>
                </wp:positionV>
                <wp:extent cx="41275" cy="12700"/>
                <wp:effectExtent l="0" t="0" r="0" b="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275" cy="12700"/>
                        </a:xfrm>
                        <a:custGeom>
                          <a:avLst/>
                          <a:gdLst>
                            <a:gd name="T0" fmla="*/ 0 w 65"/>
                            <a:gd name="T1" fmla="*/ 10 h 20"/>
                            <a:gd name="T2" fmla="*/ 65 w 65"/>
                            <a:gd name="T3" fmla="*/ 10 h 20"/>
                            <a:gd name="T4" fmla="*/ 65 w 65"/>
                            <a:gd name="T5" fmla="*/ 0 h 20"/>
                            <a:gd name="T6" fmla="*/ 0 w 65"/>
                            <a:gd name="T7" fmla="*/ 0 h 20"/>
                            <a:gd name="T8" fmla="*/ 0 w 65"/>
                            <a:gd name="T9" fmla="*/ 10 h 20"/>
                          </a:gdLst>
                          <a:ahLst/>
                          <a:cxnLst>
                            <a:cxn ang="0">
                              <a:pos x="T0" y="T1"/>
                            </a:cxn>
                            <a:cxn ang="0">
                              <a:pos x="T2" y="T3"/>
                            </a:cxn>
                            <a:cxn ang="0">
                              <a:pos x="T4" y="T5"/>
                            </a:cxn>
                            <a:cxn ang="0">
                              <a:pos x="T6" y="T7"/>
                            </a:cxn>
                            <a:cxn ang="0">
                              <a:pos x="T8" y="T9"/>
                            </a:cxn>
                          </a:cxnLst>
                          <a:rect l="0" t="0" r="r" b="b"/>
                          <a:pathLst>
                            <a:path w="65" h="20">
                              <a:moveTo>
                                <a:pt x="0" y="10"/>
                              </a:moveTo>
                              <a:lnTo>
                                <a:pt x="65" y="10"/>
                              </a:lnTo>
                              <a:lnTo>
                                <a:pt x="65" y="0"/>
                              </a:lnTo>
                              <a:lnTo>
                                <a:pt x="0" y="0"/>
                              </a:lnTo>
                              <a:lnTo>
                                <a:pt x="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3C192891" id="Freeform 2" o:spid="_x0000_s1026" style="position:absolute;margin-left:284.6pt;margin-top:12pt;width:3.25pt;height: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" o:allowincell="f" path="m,10r65,l65,,,,,10xe" fillcolor="black" stroked="f">
                <v:path arrowok="t" o:connecttype="custom" o:connectlocs="0,6350;41275,6350;41275,0;0,0;0,6350" o:connectangles="0,0,0,0,0"/>
                <w10:wrap anchorx="page"/>
              </v:shape>
            </w:pict>
          </mc:Fallback>
        </mc:AlternateContent>
      </w:r>
      <w:r>
        <w:rPr>
          <w:w w:val="105"/>
        </w:rPr>
        <w:t>emailed to:</w:t>
      </w:r>
      <w:r w:rsidRPr="00C3638E">
        <w:rPr>
          <w:w w:val="105"/>
        </w:rPr>
        <w:t xml:space="preserve"> </w:t>
      </w:r>
      <w:r w:rsidR="00CC2A4F">
        <w:rPr>
          <w:w w:val="105"/>
        </w:rPr>
        <w:t>Brandi Britt</w:t>
      </w:r>
      <w:r w:rsidR="00C3638E" w:rsidRPr="00C3638E">
        <w:rPr>
          <w:w w:val="105"/>
        </w:rPr>
        <w:t xml:space="preserve">, </w:t>
      </w:r>
      <w:r w:rsidR="003420D0">
        <w:rPr>
          <w:w w:val="105"/>
        </w:rPr>
        <w:t>Judicial Assistant at</w:t>
      </w:r>
      <w:r w:rsidR="00CC2A4F">
        <w:t xml:space="preserve"> </w:t>
      </w:r>
      <w:hyperlink r:id="rId4" w:history="1">
        <w:r w:rsidR="00CC2A4F" w:rsidRPr="005F46D4">
          <w:rPr>
            <w:rStyle w:val="Hyperlink"/>
          </w:rPr>
          <w:t>bbritt@eighthdistrict.org</w:t>
        </w:r>
      </w:hyperlink>
      <w:r w:rsidR="00CC2A4F">
        <w:rPr>
          <w:w w:val="105"/>
        </w:rPr>
        <w:t xml:space="preserve"> </w:t>
      </w:r>
      <w:bookmarkStart w:id="0" w:name="_GoBack"/>
      <w:bookmarkEnd w:id="0"/>
      <w:r w:rsidR="00BC15CF">
        <w:rPr>
          <w:w w:val="105"/>
        </w:rPr>
        <w:t xml:space="preserve"> </w:t>
      </w:r>
    </w:p>
    <w:p w14:paraId="688A0EE0" w14:textId="2C5A95CB" w:rsidR="00561FBD" w:rsidRPr="00C3638E" w:rsidRDefault="00FE5F49" w:rsidP="00195D52">
      <w:pPr>
        <w:pStyle w:val="BodyText"/>
        <w:kinsoku w:val="0"/>
        <w:overflowPunct w:val="0"/>
        <w:spacing w:line="230" w:lineRule="auto"/>
        <w:ind w:left="100" w:right="717"/>
        <w:jc w:val="both"/>
        <w:rPr>
          <w:b/>
          <w:color w:val="0070C0"/>
          <w:w w:val="105"/>
          <w:sz w:val="22"/>
          <w:szCs w:val="22"/>
          <w:u w:val="single"/>
        </w:rPr>
      </w:pPr>
      <w:r>
        <w:rPr>
          <w:w w:val="105"/>
        </w:rPr>
        <w:t xml:space="preserve">  </w:t>
      </w:r>
    </w:p>
    <w:p w14:paraId="13699FB6" w14:textId="77777777" w:rsidR="00CD131B" w:rsidRPr="00C3638E" w:rsidRDefault="00CD131B" w:rsidP="00561FBD">
      <w:pPr>
        <w:jc w:val="center"/>
      </w:pPr>
    </w:p>
    <w:sectPr w:rsidR="00CD131B" w:rsidRPr="00C3638E">
      <w:pgSz w:w="12240" w:h="15840"/>
      <w:pgMar w:top="1360" w:right="1340" w:bottom="280" w:left="13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091"/>
    <w:rsid w:val="00067878"/>
    <w:rsid w:val="000A640B"/>
    <w:rsid w:val="000D3C2E"/>
    <w:rsid w:val="000D45DE"/>
    <w:rsid w:val="00161C00"/>
    <w:rsid w:val="00163174"/>
    <w:rsid w:val="00195D52"/>
    <w:rsid w:val="001D7AA7"/>
    <w:rsid w:val="00206E08"/>
    <w:rsid w:val="002373BB"/>
    <w:rsid w:val="00257091"/>
    <w:rsid w:val="002D2EE5"/>
    <w:rsid w:val="002E7580"/>
    <w:rsid w:val="003420D0"/>
    <w:rsid w:val="0034498D"/>
    <w:rsid w:val="00360C8E"/>
    <w:rsid w:val="004B2125"/>
    <w:rsid w:val="00561FBD"/>
    <w:rsid w:val="005E5B0A"/>
    <w:rsid w:val="00703758"/>
    <w:rsid w:val="00747884"/>
    <w:rsid w:val="00757DF3"/>
    <w:rsid w:val="008E23D8"/>
    <w:rsid w:val="008E6B9D"/>
    <w:rsid w:val="00927C49"/>
    <w:rsid w:val="00A0073D"/>
    <w:rsid w:val="00B055CC"/>
    <w:rsid w:val="00BC15CF"/>
    <w:rsid w:val="00C3638E"/>
    <w:rsid w:val="00C645C0"/>
    <w:rsid w:val="00CB62C9"/>
    <w:rsid w:val="00CC2A4F"/>
    <w:rsid w:val="00CD131B"/>
    <w:rsid w:val="00CF0DA1"/>
    <w:rsid w:val="00DB4A92"/>
    <w:rsid w:val="00E35E1F"/>
    <w:rsid w:val="00E701F3"/>
    <w:rsid w:val="00EA39A8"/>
    <w:rsid w:val="00F91EE2"/>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8A54C8"/>
  <w14:defaultImageDpi w14:val="0"/>
  <w15:docId w15:val="{D89EB2D4-8CF9-4570-870C-2B2D822F4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rPr>
  </w:style>
  <w:style w:type="paragraph" w:styleId="Heading1">
    <w:name w:val="heading 1"/>
    <w:basedOn w:val="Normal"/>
    <w:next w:val="Normal"/>
    <w:link w:val="Heading1Char"/>
    <w:uiPriority w:val="1"/>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locked/>
    <w:rPr>
      <w:rFonts w:ascii="Times New Roman" w:hAnsi="Times New Roman" w:cs="Times New Roman"/>
    </w:rPr>
  </w:style>
  <w:style w:type="paragraph" w:styleId="ListParagraph">
    <w:name w:val="List Paragraph"/>
    <w:basedOn w:val="Normal"/>
    <w:uiPriority w:val="1"/>
    <w:qFormat/>
    <w:rPr>
      <w:sz w:val="24"/>
      <w:szCs w:val="24"/>
    </w:rPr>
  </w:style>
  <w:style w:type="paragraph" w:customStyle="1" w:styleId="TableParagraph">
    <w:name w:val="Table Paragraph"/>
    <w:basedOn w:val="Normal"/>
    <w:uiPriority w:val="1"/>
    <w:qFormat/>
    <w:rPr>
      <w:sz w:val="24"/>
      <w:szCs w:val="24"/>
    </w:rPr>
  </w:style>
  <w:style w:type="character" w:styleId="Hyperlink">
    <w:name w:val="Hyperlink"/>
    <w:basedOn w:val="DefaultParagraphFont"/>
    <w:uiPriority w:val="99"/>
    <w:unhideWhenUsed/>
    <w:rsid w:val="00DB4A92"/>
    <w:rPr>
      <w:rFonts w:cs="Times New Roman"/>
      <w:color w:val="0563C1" w:themeColor="hyperlink"/>
      <w:u w:val="single"/>
    </w:rPr>
  </w:style>
  <w:style w:type="paragraph" w:styleId="BalloonText">
    <w:name w:val="Balloon Text"/>
    <w:basedOn w:val="Normal"/>
    <w:link w:val="BalloonTextChar"/>
    <w:uiPriority w:val="99"/>
    <w:semiHidden/>
    <w:unhideWhenUsed/>
    <w:rsid w:val="002373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BB"/>
    <w:rPr>
      <w:rFonts w:ascii="Segoe UI" w:hAnsi="Segoe UI" w:cs="Segoe UI"/>
      <w:sz w:val="18"/>
      <w:szCs w:val="18"/>
    </w:rPr>
  </w:style>
  <w:style w:type="character" w:styleId="UnresolvedMention">
    <w:name w:val="Unresolved Mention"/>
    <w:basedOn w:val="DefaultParagraphFont"/>
    <w:uiPriority w:val="99"/>
    <w:semiHidden/>
    <w:unhideWhenUsed/>
    <w:rsid w:val="00BC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britt@eighthdistri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Boswell</dc:creator>
  <cp:keywords/>
  <dc:description/>
  <cp:lastModifiedBy>CountyUser</cp:lastModifiedBy>
  <cp:revision>2</cp:revision>
  <cp:lastPrinted>2023-11-08T14:30:00Z</cp:lastPrinted>
  <dcterms:created xsi:type="dcterms:W3CDTF">2026-05-06T19:49:00Z</dcterms:created>
  <dcterms:modified xsi:type="dcterms:W3CDTF">2026-05-06T19:49:00Z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y fmtid="{D5CDD505-2E9C-101B-9397-08002B2CF9AE}" pid="3" name="GrammarlyDocumentId">
    <vt:lpwstr>a55ad294aa33b2fa3321a37eae949b3aa7c6a95712f059c38d12c95a6327b000</vt:lpwstr>
  </property>
</Properties>
</file>